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360"/>
        <w:jc w:val="center"/>
        <w:rPr>
          <w:rFonts w:ascii="Arial" w:hAnsi="Arial" w:cs="Arial"/>
          <w:b/>
          <w:bCs/>
          <w:sz w:val="18"/>
          <w:szCs w:val="18"/>
          <w:lang w:val="en-US"/>
        </w:rPr>
      </w:pPr>
      <w:r>
        <w:rPr>
          <w:rFonts w:cs="Arial" w:ascii="Arial" w:hAnsi="Arial"/>
          <w:b/>
          <w:bCs/>
          <w:sz w:val="18"/>
          <w:szCs w:val="18"/>
          <w:lang w:val="en-US"/>
        </w:rPr>
        <w:drawing>
          <wp:anchor behindDoc="0" distT="0" distB="0" distL="0" distR="0" simplePos="0" locked="0" layoutInCell="0" allowOverlap="1" relativeHeight="3">
            <wp:simplePos x="0" y="0"/>
            <wp:positionH relativeFrom="column">
              <wp:posOffset>1207770</wp:posOffset>
            </wp:positionH>
            <wp:positionV relativeFrom="paragraph">
              <wp:posOffset>-114300</wp:posOffset>
            </wp:positionV>
            <wp:extent cx="3750310" cy="841375"/>
            <wp:effectExtent l="0" t="0" r="0" b="0"/>
            <wp:wrapSquare wrapText="largest"/>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2"/>
                    <a:srcRect l="-157" t="-578" r="-157" b="-578"/>
                    <a:stretch>
                      <a:fillRect/>
                    </a:stretch>
                  </pic:blipFill>
                  <pic:spPr bwMode="auto">
                    <a:xfrm>
                      <a:off x="0" y="0"/>
                      <a:ext cx="3750310" cy="841375"/>
                    </a:xfrm>
                    <a:prstGeom prst="rect">
                      <a:avLst/>
                    </a:prstGeom>
                    <a:solidFill>
                      <a:srgbClr val="ffffff"/>
                    </a:solidFill>
                  </pic:spPr>
                </pic:pic>
              </a:graphicData>
            </a:graphic>
          </wp:anchor>
        </w:drawing>
      </w:r>
    </w:p>
    <w:p>
      <w:pPr>
        <w:pStyle w:val="Normal"/>
        <w:spacing w:lineRule="auto" w:line="360"/>
        <w:jc w:val="center"/>
        <w:rPr>
          <w:rFonts w:ascii="Arial" w:hAnsi="Arial" w:cs="Arial"/>
          <w:b/>
          <w:bCs/>
          <w:sz w:val="18"/>
          <w:szCs w:val="18"/>
          <w:lang w:val="en-US"/>
        </w:rPr>
      </w:pPr>
      <w:r>
        <w:rPr>
          <w:rFonts w:cs="Arial" w:ascii="Arial" w:hAnsi="Arial"/>
          <w:b/>
          <w:bCs/>
          <w:sz w:val="18"/>
          <w:szCs w:val="18"/>
          <w:lang w:val="en-US"/>
        </w:rPr>
      </w:r>
    </w:p>
    <w:p>
      <w:pPr>
        <w:pStyle w:val="Normal"/>
        <w:spacing w:lineRule="auto" w:line="360"/>
        <w:jc w:val="center"/>
        <w:rPr>
          <w:rFonts w:ascii="Arial" w:hAnsi="Arial" w:cs="Arial"/>
          <w:b/>
          <w:bCs/>
          <w:sz w:val="18"/>
          <w:szCs w:val="18"/>
          <w:lang w:val="en-US"/>
        </w:rPr>
      </w:pPr>
      <w:r>
        <w:rPr>
          <w:rFonts w:cs="Arial" w:ascii="Arial" w:hAnsi="Arial"/>
          <w:b/>
          <w:bCs/>
          <w:sz w:val="18"/>
          <w:szCs w:val="18"/>
          <w:lang w:val="en-US"/>
        </w:rPr>
      </w:r>
    </w:p>
    <w:p>
      <w:pPr>
        <w:pStyle w:val="Normal"/>
        <w:spacing w:lineRule="auto" w:line="360"/>
        <w:jc w:val="center"/>
        <w:rPr>
          <w:rFonts w:ascii="Arial" w:hAnsi="Arial" w:cs="Arial"/>
          <w:b/>
          <w:bCs/>
          <w:sz w:val="18"/>
          <w:szCs w:val="18"/>
          <w:lang w:val="en-US"/>
        </w:rPr>
      </w:pPr>
      <w:r>
        <w:rPr>
          <w:rFonts w:cs="Arial" w:ascii="Arial" w:hAnsi="Arial"/>
          <w:b/>
          <w:bCs/>
          <w:sz w:val="18"/>
          <w:szCs w:val="18"/>
          <w:lang w:val="en-US"/>
        </w:rPr>
      </w:r>
    </w:p>
    <w:p>
      <w:pPr>
        <w:pStyle w:val="Normal"/>
        <w:spacing w:lineRule="auto" w:line="360"/>
        <w:jc w:val="center"/>
        <w:rPr/>
      </w:pPr>
      <w:r>
        <w:rPr>
          <w:rFonts w:cs="Times New Roman" w:ascii="Times New Roman" w:hAnsi="Times New Roman"/>
          <w:b w:val="false"/>
          <w:bCs w:val="false"/>
          <w:color w:val="000000"/>
          <w:sz w:val="12"/>
          <w:szCs w:val="12"/>
          <w:shd w:fill="auto" w:val="clear"/>
          <w:lang w:val="en-US"/>
        </w:rPr>
        <w:t>A</w:t>
      </w:r>
      <w:r>
        <w:rPr>
          <w:rFonts w:cs="Times New Roman" w:ascii="Times New Roman" w:hAnsi="Times New Roman"/>
          <w:b w:val="false"/>
          <w:bCs w:val="false"/>
          <w:color w:val="000000"/>
          <w:sz w:val="12"/>
          <w:szCs w:val="12"/>
          <w:shd w:fill="auto" w:val="clear"/>
        </w:rPr>
        <w:t xml:space="preserve">θήνα, Σολωμού 60, τηλ. : 6942559470, 6973691989, 2105281485, </w:t>
      </w:r>
      <w:r>
        <w:rPr>
          <w:rFonts w:cs="Times New Roman" w:ascii="Times New Roman" w:hAnsi="Times New Roman"/>
          <w:b w:val="false"/>
          <w:bCs w:val="false"/>
          <w:color w:val="000000"/>
          <w:sz w:val="12"/>
          <w:szCs w:val="12"/>
          <w:shd w:fill="auto" w:val="clear"/>
          <w:lang w:val="en-GB"/>
        </w:rPr>
        <w:t>mail</w:t>
      </w:r>
      <w:r>
        <w:rPr>
          <w:rFonts w:cs="Times New Roman" w:ascii="Times New Roman" w:hAnsi="Times New Roman"/>
          <w:b w:val="false"/>
          <w:bCs w:val="false"/>
          <w:color w:val="000000"/>
          <w:sz w:val="12"/>
          <w:szCs w:val="12"/>
          <w:shd w:fill="auto" w:val="clear"/>
        </w:rPr>
        <w:t xml:space="preserve"> : </w:t>
      </w:r>
      <w:hyperlink r:id="rId3">
        <w:r>
          <w:rPr>
            <w:rStyle w:val="Hyperlink"/>
            <w:rFonts w:cs="Times New Roman" w:ascii="Times New Roman" w:hAnsi="Times New Roman"/>
            <w:b w:val="false"/>
            <w:bCs w:val="false"/>
            <w:color w:val="000000"/>
            <w:sz w:val="12"/>
            <w:szCs w:val="12"/>
            <w:u w:val="none"/>
            <w:shd w:fill="auto" w:val="clear"/>
            <w:lang w:val="en-GB"/>
          </w:rPr>
          <w:t>syl</w:t>
        </w:r>
        <w:r>
          <w:rPr>
            <w:rStyle w:val="Hyperlink"/>
            <w:rFonts w:cs="Times New Roman" w:ascii="Times New Roman" w:hAnsi="Times New Roman"/>
            <w:b w:val="false"/>
            <w:bCs w:val="false"/>
            <w:color w:val="000000"/>
            <w:sz w:val="12"/>
            <w:szCs w:val="12"/>
            <w:u w:val="none"/>
            <w:shd w:fill="auto" w:val="clear"/>
          </w:rPr>
          <w:t>.</w:t>
        </w:r>
        <w:r>
          <w:rPr>
            <w:rStyle w:val="Hyperlink"/>
            <w:rFonts w:cs="Times New Roman" w:ascii="Times New Roman" w:hAnsi="Times New Roman"/>
            <w:b w:val="false"/>
            <w:bCs w:val="false"/>
            <w:color w:val="000000"/>
            <w:sz w:val="12"/>
            <w:szCs w:val="12"/>
            <w:u w:val="none"/>
            <w:shd w:fill="auto" w:val="clear"/>
            <w:lang w:val="en-GB"/>
          </w:rPr>
          <w:t>pansypo</w:t>
        </w:r>
        <w:r>
          <w:rPr>
            <w:rStyle w:val="Hyperlink"/>
            <w:rFonts w:cs="Times New Roman" w:ascii="Times New Roman" w:hAnsi="Times New Roman"/>
            <w:b w:val="false"/>
            <w:bCs w:val="false"/>
            <w:color w:val="000000"/>
            <w:sz w:val="12"/>
            <w:szCs w:val="12"/>
            <w:u w:val="none"/>
            <w:shd w:fill="auto" w:val="clear"/>
          </w:rPr>
          <w:t>@</w:t>
        </w:r>
        <w:r>
          <w:rPr>
            <w:rStyle w:val="Hyperlink"/>
            <w:rFonts w:cs="Times New Roman" w:ascii="Times New Roman" w:hAnsi="Times New Roman"/>
            <w:b w:val="false"/>
            <w:bCs w:val="false"/>
            <w:color w:val="000000"/>
            <w:sz w:val="12"/>
            <w:szCs w:val="12"/>
            <w:u w:val="none"/>
            <w:shd w:fill="auto" w:val="clear"/>
            <w:lang w:val="en-GB"/>
          </w:rPr>
          <w:t>gmail</w:t>
        </w:r>
        <w:r>
          <w:rPr>
            <w:rStyle w:val="Hyperlink"/>
            <w:rFonts w:cs="Times New Roman" w:ascii="Times New Roman" w:hAnsi="Times New Roman"/>
            <w:b w:val="false"/>
            <w:bCs w:val="false"/>
            <w:color w:val="000000"/>
            <w:sz w:val="12"/>
            <w:szCs w:val="12"/>
            <w:u w:val="none"/>
            <w:shd w:fill="auto" w:val="clear"/>
          </w:rPr>
          <w:t>.</w:t>
        </w:r>
        <w:r>
          <w:rPr>
            <w:rStyle w:val="Hyperlink"/>
            <w:rFonts w:cs="Times New Roman" w:ascii="Times New Roman" w:hAnsi="Times New Roman"/>
            <w:b w:val="false"/>
            <w:bCs w:val="false"/>
            <w:color w:val="000000"/>
            <w:sz w:val="12"/>
            <w:szCs w:val="12"/>
            <w:u w:val="none"/>
            <w:shd w:fill="auto" w:val="clear"/>
            <w:lang w:val="en-GB"/>
          </w:rPr>
          <w:t>com</w:t>
        </w:r>
      </w:hyperlink>
      <w:r>
        <w:rPr>
          <w:rStyle w:val="InternetLink"/>
          <w:rFonts w:cs="Times New Roman" w:ascii="Times New Roman" w:hAnsi="Times New Roman"/>
          <w:b w:val="false"/>
          <w:bCs w:val="false"/>
          <w:color w:val="000000"/>
          <w:sz w:val="12"/>
          <w:szCs w:val="12"/>
          <w:u w:val="none"/>
          <w:shd w:fill="auto" w:val="clear"/>
        </w:rPr>
        <w:t xml:space="preserve">, </w:t>
      </w:r>
      <w:hyperlink r:id="rId4">
        <w:r>
          <w:rPr>
            <w:rStyle w:val="Hyperlink"/>
            <w:rFonts w:cs="Times New Roman" w:ascii="Times New Roman" w:hAnsi="Times New Roman"/>
            <w:b w:val="false"/>
            <w:bCs w:val="false"/>
            <w:color w:val="000000"/>
            <w:sz w:val="12"/>
            <w:szCs w:val="12"/>
            <w:u w:val="none"/>
            <w:shd w:fill="auto" w:val="clear"/>
            <w:lang w:val="en-GB"/>
          </w:rPr>
          <w:t>pansypo</w:t>
        </w:r>
        <w:r>
          <w:rPr>
            <w:rStyle w:val="Hyperlink"/>
            <w:rFonts w:cs="Times New Roman" w:ascii="Times New Roman" w:hAnsi="Times New Roman"/>
            <w:b w:val="false"/>
            <w:bCs w:val="false"/>
            <w:color w:val="000000"/>
            <w:sz w:val="12"/>
            <w:szCs w:val="12"/>
            <w:u w:val="none"/>
            <w:shd w:fill="auto" w:val="clear"/>
          </w:rPr>
          <w:t>@</w:t>
        </w:r>
        <w:r>
          <w:rPr>
            <w:rStyle w:val="Hyperlink"/>
            <w:rFonts w:cs="Times New Roman" w:ascii="Times New Roman" w:hAnsi="Times New Roman"/>
            <w:b w:val="false"/>
            <w:bCs w:val="false"/>
            <w:color w:val="000000"/>
            <w:sz w:val="12"/>
            <w:szCs w:val="12"/>
            <w:u w:val="none"/>
            <w:shd w:fill="auto" w:val="clear"/>
            <w:lang w:val="en-GB"/>
          </w:rPr>
          <w:t>dypa</w:t>
        </w:r>
        <w:r>
          <w:rPr>
            <w:rStyle w:val="Hyperlink"/>
            <w:rFonts w:cs="Times New Roman" w:ascii="Times New Roman" w:hAnsi="Times New Roman"/>
            <w:b w:val="false"/>
            <w:bCs w:val="false"/>
            <w:color w:val="000000"/>
            <w:sz w:val="12"/>
            <w:szCs w:val="12"/>
            <w:u w:val="none"/>
            <w:shd w:fill="auto" w:val="clear"/>
          </w:rPr>
          <w:t>.</w:t>
        </w:r>
        <w:r>
          <w:rPr>
            <w:rStyle w:val="Hyperlink"/>
            <w:rFonts w:cs="Times New Roman" w:ascii="Times New Roman" w:hAnsi="Times New Roman"/>
            <w:b w:val="false"/>
            <w:bCs w:val="false"/>
            <w:color w:val="000000"/>
            <w:sz w:val="12"/>
            <w:szCs w:val="12"/>
            <w:u w:val="none"/>
            <w:shd w:fill="auto" w:val="clear"/>
            <w:lang w:val="en-GB"/>
          </w:rPr>
          <w:t>gov</w:t>
        </w:r>
        <w:r>
          <w:rPr>
            <w:rStyle w:val="Hyperlink"/>
            <w:rFonts w:cs="Times New Roman" w:ascii="Times New Roman" w:hAnsi="Times New Roman"/>
            <w:b w:val="false"/>
            <w:bCs w:val="false"/>
            <w:color w:val="000000"/>
            <w:sz w:val="12"/>
            <w:szCs w:val="12"/>
            <w:u w:val="none"/>
            <w:shd w:fill="auto" w:val="clear"/>
          </w:rPr>
          <w:t>.</w:t>
        </w:r>
        <w:r>
          <w:rPr>
            <w:rStyle w:val="Hyperlink"/>
            <w:rFonts w:cs="Times New Roman" w:ascii="Times New Roman" w:hAnsi="Times New Roman"/>
            <w:b w:val="false"/>
            <w:bCs w:val="false"/>
            <w:color w:val="000000"/>
            <w:sz w:val="12"/>
            <w:szCs w:val="12"/>
            <w:u w:val="none"/>
            <w:shd w:fill="auto" w:val="clear"/>
            <w:lang w:val="en-GB"/>
          </w:rPr>
          <w:t>gr</w:t>
        </w:r>
      </w:hyperlink>
      <w:r>
        <w:rPr>
          <w:rStyle w:val="InternetLink"/>
          <w:rFonts w:cs="Times New Roman" w:ascii="Times New Roman" w:hAnsi="Times New Roman"/>
          <w:b w:val="false"/>
          <w:bCs w:val="false"/>
          <w:color w:val="000000"/>
          <w:sz w:val="12"/>
          <w:szCs w:val="12"/>
          <w:u w:val="none"/>
          <w:shd w:fill="auto" w:val="clear"/>
        </w:rPr>
        <w:t xml:space="preserve"> </w:t>
      </w:r>
    </w:p>
    <w:p>
      <w:pPr>
        <w:pStyle w:val="BodyText"/>
        <w:spacing w:before="0" w:after="0"/>
        <w:jc w:val="center"/>
        <w:rPr/>
      </w:pPr>
      <w:r>
        <w:rPr>
          <w:rStyle w:val="InternetLink"/>
          <w:rFonts w:cs="Times New Roman" w:ascii="Times New Roman" w:hAnsi="Times New Roman"/>
          <w:b w:val="false"/>
          <w:bCs w:val="false"/>
          <w:color w:val="000000"/>
          <w:sz w:val="12"/>
          <w:szCs w:val="12"/>
          <w:u w:val="none"/>
          <w:shd w:fill="auto" w:val="clear"/>
          <w:lang w:val="en-GB"/>
        </w:rPr>
        <w:t xml:space="preserve">url : </w:t>
      </w:r>
      <w:hyperlink r:id="rId5">
        <w:r>
          <w:rPr>
            <w:rStyle w:val="Hyperlink"/>
            <w:rFonts w:cs="Times New Roman" w:ascii="Times New Roman" w:hAnsi="Times New Roman"/>
            <w:b w:val="false"/>
            <w:bCs w:val="false"/>
            <w:color w:val="000080"/>
            <w:sz w:val="12"/>
            <w:szCs w:val="12"/>
            <w:u w:val="single"/>
            <w:shd w:fill="auto" w:val="clear"/>
            <w:lang w:val="en-GB"/>
          </w:rPr>
          <w:t>www.pansypo.gr</w:t>
        </w:r>
      </w:hyperlink>
    </w:p>
    <w:p>
      <w:pPr>
        <w:pStyle w:val="BodyText"/>
        <w:spacing w:before="0" w:after="0"/>
        <w:jc w:val="right"/>
        <w:rPr/>
      </w:pPr>
      <w:r>
        <w:rPr>
          <w:rFonts w:cs="Times New Roman" w:ascii="Times New Roman" w:hAnsi="Times New Roman"/>
          <w:sz w:val="18"/>
          <w:szCs w:val="18"/>
        </w:rPr>
        <w:t>Αρίθμ.Πρωτ. 2</w:t>
      </w:r>
      <w:r>
        <w:rPr>
          <w:rFonts w:cs="Times New Roman" w:ascii="Times New Roman" w:hAnsi="Times New Roman"/>
          <w:sz w:val="18"/>
          <w:szCs w:val="18"/>
          <w:lang w:val="en-US"/>
        </w:rPr>
        <w:t>84</w:t>
      </w:r>
      <w:r>
        <w:rPr>
          <w:rFonts w:cs="Times New Roman" w:ascii="Times New Roman" w:hAnsi="Times New Roman"/>
          <w:sz w:val="18"/>
          <w:szCs w:val="18"/>
        </w:rPr>
        <w:t>/1</w:t>
      </w:r>
      <w:r>
        <w:rPr>
          <w:rFonts w:cs="Times New Roman" w:ascii="Times New Roman" w:hAnsi="Times New Roman"/>
          <w:sz w:val="18"/>
          <w:szCs w:val="18"/>
          <w:lang w:val="en-US"/>
        </w:rPr>
        <w:t>7</w:t>
      </w:r>
      <w:r>
        <w:rPr>
          <w:rFonts w:cs="Times New Roman" w:ascii="Times New Roman" w:hAnsi="Times New Roman"/>
          <w:color w:val="auto"/>
          <w:sz w:val="18"/>
          <w:szCs w:val="18"/>
          <w:lang w:val="en-GB"/>
        </w:rPr>
        <w:t>-1</w:t>
      </w:r>
      <w:r>
        <w:rPr>
          <w:rFonts w:cs="Times New Roman" w:ascii="Times New Roman" w:hAnsi="Times New Roman"/>
          <w:color w:val="auto"/>
          <w:sz w:val="18"/>
          <w:szCs w:val="18"/>
          <w:lang w:val="el-GR"/>
        </w:rPr>
        <w:t>2</w:t>
      </w:r>
      <w:r>
        <w:rPr>
          <w:rFonts w:cs="Times New Roman" w:ascii="Times New Roman" w:hAnsi="Times New Roman"/>
          <w:color w:val="auto"/>
          <w:sz w:val="18"/>
          <w:szCs w:val="18"/>
        </w:rPr>
        <w:t>-2024</w:t>
      </w:r>
    </w:p>
    <w:tbl>
      <w:tblPr>
        <w:tblW w:w="5000" w:type="pct"/>
        <w:jc w:val="left"/>
        <w:tblInd w:w="-5" w:type="dxa"/>
        <w:tblLayout w:type="fixed"/>
        <w:tblCellMar>
          <w:top w:w="55" w:type="dxa"/>
          <w:left w:w="55" w:type="dxa"/>
          <w:bottom w:w="55" w:type="dxa"/>
          <w:right w:w="55" w:type="dxa"/>
        </w:tblCellMar>
      </w:tblPr>
      <w:tblGrid>
        <w:gridCol w:w="9638"/>
      </w:tblGrid>
      <w:tr>
        <w:trPr>
          <w:trHeight w:val="622" w:hRule="atLeast"/>
        </w:trPr>
        <w:tc>
          <w:tcPr>
            <w:tcW w:w="9638" w:type="dxa"/>
            <w:tcBorders>
              <w:top w:val="single" w:sz="4" w:space="0" w:color="000000"/>
              <w:left w:val="single" w:sz="4" w:space="0" w:color="000000"/>
              <w:bottom w:val="single" w:sz="4" w:space="0" w:color="000000"/>
              <w:right w:val="single" w:sz="4" w:space="0" w:color="000000"/>
            </w:tcBorders>
          </w:tcPr>
          <w:p>
            <w:pPr>
              <w:pStyle w:val="BodyText"/>
              <w:spacing w:lineRule="auto" w:line="360" w:before="0" w:after="0"/>
              <w:jc w:val="center"/>
              <w:rPr>
                <w:rFonts w:ascii="Times New Roman" w:hAnsi="Times New Roman" w:cs="Times New Roman"/>
                <w:b/>
                <w:bCs/>
                <w:i w:val="false"/>
                <w:i w:val="false"/>
                <w:iCs w:val="false"/>
                <w:strike w:val="false"/>
                <w:dstrike w:val="false"/>
                <w:outline w:val="false"/>
                <w:shadow w:val="false"/>
                <w:color w:val="auto"/>
                <w:sz w:val="24"/>
                <w:szCs w:val="24"/>
                <w:u w:val="none"/>
                <w:em w:val="none"/>
                <w:lang w:val="el-GR"/>
              </w:rPr>
            </w:pPr>
            <w:r>
              <w:rPr>
                <w:rFonts w:cs="Times New Roman" w:ascii="Times New Roman" w:hAnsi="Times New Roman"/>
                <w:b/>
                <w:bCs/>
                <w:i w:val="false"/>
                <w:iCs w:val="false"/>
                <w:strike w:val="false"/>
                <w:dstrike w:val="false"/>
                <w:outline w:val="false"/>
                <w:shadow w:val="false"/>
                <w:color w:val="auto"/>
                <w:sz w:val="24"/>
                <w:szCs w:val="24"/>
                <w:u w:val="none"/>
                <w:em w:val="none"/>
                <w:lang w:val="el-GR"/>
              </w:rPr>
              <w:t>Ακυρώθηκε ο πλειστηριασμός της εργατικής κατοικίας στην Ξάνθη</w:t>
            </w:r>
          </w:p>
          <w:p>
            <w:pPr>
              <w:pStyle w:val="BodyText"/>
              <w:spacing w:lineRule="auto" w:line="360" w:before="0" w:after="0"/>
              <w:jc w:val="center"/>
              <w:rPr>
                <w:rFonts w:ascii="Times New Roman" w:hAnsi="Times New Roman" w:cs="Times New Roman"/>
                <w:b/>
                <w:bCs/>
                <w:i w:val="false"/>
                <w:i w:val="false"/>
                <w:iCs w:val="false"/>
                <w:strike w:val="false"/>
                <w:dstrike w:val="false"/>
                <w:outline w:val="false"/>
                <w:shadow w:val="false"/>
                <w:color w:val="auto"/>
                <w:sz w:val="24"/>
                <w:szCs w:val="24"/>
                <w:u w:val="none"/>
                <w:em w:val="none"/>
                <w:lang w:val="el-GR"/>
              </w:rPr>
            </w:pPr>
            <w:r>
              <w:rPr>
                <w:rFonts w:cs="Times New Roman" w:ascii="Times New Roman" w:hAnsi="Times New Roman"/>
                <w:b/>
                <w:bCs/>
                <w:i w:val="false"/>
                <w:iCs w:val="false"/>
                <w:strike w:val="false"/>
                <w:dstrike w:val="false"/>
                <w:outline w:val="false"/>
                <w:shadow w:val="false"/>
                <w:color w:val="auto"/>
                <w:sz w:val="24"/>
                <w:szCs w:val="24"/>
                <w:u w:val="none"/>
                <w:em w:val="none"/>
                <w:lang w:val="el-GR"/>
              </w:rPr>
              <w:t>Επιστράφηκε το πλειστηρίασμα 40.000€</w:t>
            </w:r>
          </w:p>
        </w:tc>
      </w:tr>
    </w:tbl>
    <w:p>
      <w:pPr>
        <w:pStyle w:val="BodyText"/>
        <w:spacing w:lineRule="auto" w:line="480" w:before="0" w:after="0"/>
        <w:jc w:val="center"/>
        <w:rPr>
          <w:rFonts w:ascii="Times New Roman" w:hAnsi="Times New Roman"/>
          <w:b w:val="false"/>
          <w:bCs w:val="false"/>
          <w:color w:val="auto"/>
          <w:lang w:val="el-GR"/>
        </w:rPr>
      </w:pPr>
      <w:r>
        <w:rPr>
          <w:rFonts w:ascii="Times New Roman" w:hAnsi="Times New Roman"/>
          <w:b w:val="false"/>
          <w:bCs w:val="false"/>
          <w:color w:val="auto"/>
          <w:lang w:val="el-GR"/>
        </w:rPr>
      </w:r>
    </w:p>
    <w:p>
      <w:pPr>
        <w:pStyle w:val="BodyText"/>
        <w:jc w:val="both"/>
        <w:rPr/>
      </w:pPr>
      <w:r>
        <w:rPr/>
        <w:tab/>
      </w:r>
      <w:r>
        <w:rPr>
          <w:rFonts w:ascii="Times New Roman" w:hAnsi="Times New Roman"/>
          <w:b w:val="false"/>
          <w:i w:val="false"/>
          <w:caps w:val="false"/>
          <w:smallCaps w:val="false"/>
          <w:color w:val="000000"/>
          <w:spacing w:val="0"/>
          <w:sz w:val="24"/>
          <w:szCs w:val="24"/>
        </w:rPr>
        <w:t xml:space="preserve">Την </w:t>
      </w:r>
      <w:r>
        <w:rPr>
          <w:rFonts w:ascii="Times New Roman" w:hAnsi="Times New Roman"/>
          <w:b w:val="false"/>
          <w:i w:val="false"/>
          <w:caps w:val="false"/>
          <w:smallCaps w:val="false"/>
          <w:color w:val="000000"/>
          <w:spacing w:val="0"/>
          <w:sz w:val="24"/>
          <w:szCs w:val="24"/>
          <w:lang w:val="en-US"/>
        </w:rPr>
        <w:t>25</w:t>
      </w:r>
      <w:r>
        <w:rPr>
          <w:rFonts w:ascii="Times New Roman" w:hAnsi="Times New Roman"/>
          <w:b w:val="false"/>
          <w:i w:val="false"/>
          <w:caps w:val="false"/>
          <w:smallCaps w:val="false"/>
          <w:color w:val="000000"/>
          <w:spacing w:val="0"/>
          <w:sz w:val="24"/>
          <w:szCs w:val="24"/>
          <w:lang w:val="el-GR"/>
        </w:rPr>
        <w:t xml:space="preserve">η Οκτωβρίου ο Σύλλογός εξέδωσε ανακοίνωση-καταγγελία για τον παράνομο πλειστηριασμό εργατικής κατοικίας </w:t>
      </w:r>
      <w:r>
        <w:rPr>
          <w:rFonts w:cs="Times New Roman" w:ascii="Times New Roman" w:hAnsi="Times New Roman"/>
          <w:b w:val="false"/>
          <w:bCs w:val="false"/>
          <w:i w:val="false"/>
          <w:caps w:val="false"/>
          <w:smallCaps w:val="false"/>
          <w:color w:val="auto"/>
          <w:spacing w:val="0"/>
          <w:sz w:val="24"/>
          <w:szCs w:val="24"/>
          <w:lang w:val="el-GR"/>
        </w:rPr>
        <w:t xml:space="preserve">εμβαδού 81,20 τ.μ </w:t>
      </w:r>
      <w:r>
        <w:rPr>
          <w:rFonts w:ascii="Times New Roman" w:hAnsi="Times New Roman"/>
          <w:b w:val="false"/>
          <w:i w:val="false"/>
          <w:caps w:val="false"/>
          <w:smallCaps w:val="false"/>
          <w:color w:val="000000"/>
          <w:spacing w:val="0"/>
          <w:sz w:val="24"/>
          <w:szCs w:val="24"/>
          <w:lang w:val="el-GR"/>
        </w:rPr>
        <w:t>στον οικισμό του ΟΕΚ</w:t>
      </w:r>
      <w:r>
        <w:rPr>
          <w:rFonts w:cs="Times New Roman" w:ascii="Times New Roman" w:hAnsi="Times New Roman"/>
          <w:b w:val="false"/>
          <w:bCs w:val="false"/>
          <w:i w:val="false"/>
          <w:caps w:val="false"/>
          <w:smallCaps w:val="false"/>
          <w:color w:val="auto"/>
          <w:spacing w:val="0"/>
          <w:sz w:val="24"/>
          <w:szCs w:val="24"/>
          <w:lang w:val="el-GR"/>
        </w:rPr>
        <w:t xml:space="preserve"> ΞΑΝΘΗ ΙΙΙ, παρότι είχε εγγραφεί  Υποθήκη υπέρ του ΟΕΚ,   και ο δικαιούχος συνέχιζε να οφείλει στη Δ.ΥΠ.Α. ως καθολικής διαδόχου του ΟΕΚ.</w:t>
      </w:r>
    </w:p>
    <w:p>
      <w:pPr>
        <w:pStyle w:val="BodyText"/>
        <w:spacing w:lineRule="auto" w:line="480" w:before="0" w:after="0"/>
        <w:jc w:val="both"/>
        <w:rPr>
          <w:rFonts w:ascii="Times New Roman" w:hAnsi="Times New Roman"/>
          <w:sz w:val="24"/>
          <w:szCs w:val="24"/>
        </w:rPr>
      </w:pPr>
      <w:r>
        <w:rPr>
          <w:rFonts w:cs="Times New Roman" w:ascii="Times New Roman" w:hAnsi="Times New Roman"/>
          <w:b w:val="false"/>
          <w:bCs w:val="false"/>
          <w:i w:val="false"/>
          <w:caps w:val="false"/>
          <w:smallCaps w:val="false"/>
          <w:color w:val="auto"/>
          <w:spacing w:val="0"/>
          <w:sz w:val="24"/>
          <w:szCs w:val="24"/>
          <w:lang w:val="el-GR"/>
        </w:rPr>
        <w:t>Το σπίτι το έβγαλε στο σφυρί το fund CEPAL HELLAS ως διαχειρίστρια των απαιτήσεων της αλλοδαπής εταιρείας GALAXY II funding με έδρα το Δουβλίνο για χρέος 50.000€ ενώ αγοράστηκε για 40.000€.</w:t>
      </w:r>
    </w:p>
    <w:p>
      <w:pPr>
        <w:pStyle w:val="BodyText"/>
        <w:spacing w:lineRule="auto" w:line="480" w:before="0" w:after="0"/>
        <w:jc w:val="both"/>
        <w:rPr>
          <w:rFonts w:ascii="Times New Roman" w:hAnsi="Times New Roman"/>
          <w:sz w:val="24"/>
          <w:szCs w:val="24"/>
        </w:rPr>
      </w:pPr>
      <w:r>
        <w:rPr>
          <w:rFonts w:cs="Times New Roman" w:ascii="Times New Roman" w:hAnsi="Times New Roman"/>
          <w:b w:val="false"/>
          <w:bCs w:val="false"/>
          <w:i w:val="false"/>
          <w:caps w:val="false"/>
          <w:smallCaps w:val="false"/>
          <w:color w:val="auto"/>
          <w:spacing w:val="0"/>
          <w:sz w:val="24"/>
          <w:szCs w:val="24"/>
          <w:lang w:val="el-GR"/>
        </w:rPr>
        <w:t xml:space="preserve">Μόλις χθες ενημερωθήκαμε από τον δικαιούχο οικιστή του ΟΕΚ ότι κατόπιν όλων των αντιδράσεων, δημοσιεύσεων, και ενημέρωσης της συμβολαιογράφου για τις ισχύουσες ρητές προστατευτικές διατάξεις της εργατικής κατοικίας, </w:t>
      </w:r>
      <w:r>
        <w:rPr>
          <w:rFonts w:cs="Times New Roman" w:ascii="Times New Roman" w:hAnsi="Times New Roman"/>
          <w:b w:val="false"/>
          <w:bCs w:val="false"/>
          <w:i w:val="false"/>
          <w:caps w:val="false"/>
          <w:smallCaps w:val="false"/>
          <w:color w:val="auto"/>
          <w:spacing w:val="0"/>
          <w:sz w:val="24"/>
          <w:szCs w:val="24"/>
          <w:lang w:val="el-GR"/>
        </w:rPr>
        <w:t xml:space="preserve">απεστάλη από την συμβολαιογράφο στον δικηγόρο του δικαιούχου η </w:t>
      </w:r>
      <w:r>
        <w:rPr>
          <w:rFonts w:cs="Times New Roman" w:ascii="Times New Roman" w:hAnsi="Times New Roman"/>
          <w:b w:val="false"/>
          <w:bCs w:val="false"/>
          <w:i w:val="false"/>
          <w:caps w:val="false"/>
          <w:smallCaps w:val="false"/>
          <w:color w:val="auto"/>
          <w:spacing w:val="0"/>
          <w:sz w:val="24"/>
          <w:szCs w:val="24"/>
          <w:lang w:val="el-GR"/>
        </w:rPr>
        <w:t xml:space="preserve"> πράξη ακύρωσης της έκθεσης αναγκαστικής κατάσχεσης, του πλειστηριασμού και τη</w:t>
      </w:r>
      <w:r>
        <w:rPr>
          <w:rFonts w:cs="Times New Roman" w:ascii="Times New Roman" w:hAnsi="Times New Roman"/>
          <w:b w:val="false"/>
          <w:bCs w:val="false"/>
          <w:i w:val="false"/>
          <w:caps w:val="false"/>
          <w:smallCaps w:val="false"/>
          <w:color w:val="auto"/>
          <w:spacing w:val="0"/>
          <w:sz w:val="24"/>
          <w:szCs w:val="24"/>
          <w:lang w:val="el-GR"/>
        </w:rPr>
        <w:t>ς</w:t>
      </w:r>
      <w:r>
        <w:rPr>
          <w:rFonts w:cs="Times New Roman" w:ascii="Times New Roman" w:hAnsi="Times New Roman"/>
          <w:b w:val="false"/>
          <w:bCs w:val="false"/>
          <w:i w:val="false"/>
          <w:caps w:val="false"/>
          <w:smallCaps w:val="false"/>
          <w:color w:val="auto"/>
          <w:spacing w:val="0"/>
          <w:sz w:val="24"/>
          <w:szCs w:val="24"/>
          <w:lang w:val="el-GR"/>
        </w:rPr>
        <w:t xml:space="preserve"> επιστροφή</w:t>
      </w:r>
      <w:r>
        <w:rPr>
          <w:rFonts w:cs="Times New Roman" w:ascii="Times New Roman" w:hAnsi="Times New Roman"/>
          <w:b w:val="false"/>
          <w:bCs w:val="false"/>
          <w:i w:val="false"/>
          <w:caps w:val="false"/>
          <w:smallCaps w:val="false"/>
          <w:color w:val="auto"/>
          <w:spacing w:val="0"/>
          <w:sz w:val="24"/>
          <w:szCs w:val="24"/>
          <w:lang w:val="el-GR"/>
        </w:rPr>
        <w:t>ς</w:t>
      </w:r>
      <w:r>
        <w:rPr>
          <w:rFonts w:cs="Times New Roman" w:ascii="Times New Roman" w:hAnsi="Times New Roman"/>
          <w:b w:val="false"/>
          <w:bCs w:val="false"/>
          <w:i w:val="false"/>
          <w:caps w:val="false"/>
          <w:smallCaps w:val="false"/>
          <w:color w:val="auto"/>
          <w:spacing w:val="0"/>
          <w:sz w:val="24"/>
          <w:szCs w:val="24"/>
          <w:lang w:val="el-GR"/>
        </w:rPr>
        <w:t xml:space="preserve"> του πλειστηριάσματος στον υπερθεματιστή.</w:t>
      </w:r>
    </w:p>
    <w:p>
      <w:pPr>
        <w:pStyle w:val="BodyText"/>
        <w:spacing w:lineRule="auto" w:line="480" w:before="0" w:after="0"/>
        <w:jc w:val="both"/>
        <w:rPr>
          <w:rFonts w:ascii="Times New Roman" w:hAnsi="Times New Roman"/>
          <w:sz w:val="24"/>
          <w:szCs w:val="24"/>
        </w:rPr>
      </w:pPr>
      <w:r>
        <w:rPr>
          <w:rFonts w:cs="Times New Roman" w:ascii="Times New Roman" w:hAnsi="Times New Roman"/>
          <w:b w:val="false"/>
          <w:bCs w:val="false"/>
          <w:i w:val="false"/>
          <w:caps w:val="false"/>
          <w:smallCaps w:val="false"/>
          <w:color w:val="auto"/>
          <w:spacing w:val="0"/>
          <w:sz w:val="24"/>
          <w:szCs w:val="24"/>
          <w:lang w:val="el-GR"/>
        </w:rPr>
        <w:t>Όπως αποδεικνύεται, η εφαρμογή των νόμων προϋποθέτει την αλληλεγγύη, την εγρήγορση των πολιτών και τον συνεχή αγώνα. Δεν θα σταματήσουμε να καταγγέλουμε και να υπερασπίζουμε το δίκιο ιδιαίτερα όταν οι θιγόμενοι είναι οι ευάλωτοι συμπολίτες μας δικαιούχοι του ΟΕΚ.</w:t>
      </w:r>
    </w:p>
    <w:p>
      <w:pPr>
        <w:pStyle w:val="BodyText"/>
        <w:spacing w:lineRule="auto" w:line="480" w:before="0" w:after="0"/>
        <w:jc w:val="both"/>
        <w:rPr>
          <w:rFonts w:ascii="Times New Roman" w:hAnsi="Times New Roman"/>
          <w:sz w:val="24"/>
          <w:szCs w:val="24"/>
          <w:lang w:val="el-GR"/>
        </w:rPr>
      </w:pPr>
      <w:r>
        <w:rPr>
          <w:rFonts w:cs="Times New Roman" w:ascii="Times New Roman" w:hAnsi="Times New Roman"/>
          <w:b w:val="false"/>
          <w:bCs w:val="false"/>
          <w:i w:val="false"/>
          <w:caps w:val="false"/>
          <w:smallCaps w:val="false"/>
          <w:color w:val="auto"/>
          <w:spacing w:val="0"/>
          <w:sz w:val="24"/>
          <w:szCs w:val="24"/>
          <w:lang w:val="el-GR"/>
        </w:rPr>
        <w:t xml:space="preserve">Μπορεί να υπάρχει πλέον, ένα προηγούμενο, ένα εξαιρετικής σημασίας όπλο απέναντι σε όσα </w:t>
      </w:r>
      <w:r>
        <w:rPr>
          <w:rFonts w:cs="Times New Roman" w:ascii="Times New Roman" w:hAnsi="Times New Roman"/>
          <w:b w:val="false"/>
          <w:bCs w:val="false"/>
          <w:i w:val="false"/>
          <w:caps w:val="false"/>
          <w:smallCaps w:val="false"/>
          <w:color w:val="auto"/>
          <w:spacing w:val="0"/>
          <w:sz w:val="24"/>
          <w:szCs w:val="24"/>
          <w:lang w:val="en-US"/>
        </w:rPr>
        <w:t>fund-</w:t>
      </w:r>
      <w:r>
        <w:rPr>
          <w:rFonts w:cs="Times New Roman" w:ascii="Times New Roman" w:hAnsi="Times New Roman"/>
          <w:b w:val="false"/>
          <w:bCs w:val="false"/>
          <w:i w:val="false"/>
          <w:caps w:val="false"/>
          <w:smallCaps w:val="false"/>
          <w:color w:val="auto"/>
          <w:spacing w:val="0"/>
          <w:sz w:val="24"/>
          <w:szCs w:val="24"/>
          <w:lang w:val="el-GR"/>
        </w:rPr>
        <w:t>Κοράκια παρανομούν σε εργατικές κατοικίες και σπίτια του ΟΕΚ, όμως είμαστε σίγουροι ότι δεν θα σταματήσουν εδώ. Οι παρανομίες εις βάρος ευάλωτων νοικοκυριών θα συνεχίσουν και γι΄αυτό καλούμε όλους και όλες να απευθύνονται και να εμπιστεύονται τα Σωματεία.</w:t>
      </w:r>
    </w:p>
    <w:p>
      <w:pPr>
        <w:pStyle w:val="BodyText"/>
        <w:spacing w:lineRule="auto" w:line="480" w:before="0" w:after="0"/>
        <w:jc w:val="both"/>
        <w:rPr>
          <w:rFonts w:ascii="Times New Roman" w:hAnsi="Times New Roman"/>
          <w:sz w:val="24"/>
          <w:szCs w:val="24"/>
        </w:rPr>
      </w:pPr>
      <w:r>
        <w:rPr>
          <w:rFonts w:cs="Times New Roman" w:ascii="Times New Roman" w:hAnsi="Times New Roman"/>
          <w:b w:val="false"/>
          <w:bCs w:val="false"/>
          <w:i w:val="false"/>
          <w:caps w:val="false"/>
          <w:smallCaps w:val="false"/>
          <w:color w:val="auto"/>
          <w:spacing w:val="0"/>
          <w:sz w:val="24"/>
          <w:szCs w:val="24"/>
          <w:lang w:val="el-GR"/>
        </w:rPr>
        <w:t>Θα θέλαμε να ευχαριστήσουμε τα λίγα ΜΜΕ που έπραξαν το δημοσιογραφικό τους χρέος και φιλοξένησαν την καταγγελία μας καθώς και όσα κόμματα κατέθεσαν ερωτήσεις και αναφορές στη Βουλή προκειμένου να πιέσουν το Υπουργείο και τη Δ.ΥΠ.Α. να παρέμβουν.</w:t>
      </w:r>
    </w:p>
    <w:p>
      <w:pPr>
        <w:pStyle w:val="BodyText"/>
        <w:spacing w:lineRule="auto" w:line="480" w:before="0" w:after="0"/>
        <w:jc w:val="both"/>
        <w:rPr>
          <w:rFonts w:ascii="Times New Roman" w:hAnsi="Times New Roman"/>
          <w:sz w:val="24"/>
          <w:szCs w:val="24"/>
        </w:rPr>
      </w:pPr>
      <w:r>
        <w:rPr>
          <w:rFonts w:cs="Times New Roman" w:ascii="Times New Roman" w:hAnsi="Times New Roman"/>
          <w:b w:val="false"/>
          <w:bCs w:val="false"/>
          <w:i w:val="false"/>
          <w:caps w:val="false"/>
          <w:smallCaps w:val="false"/>
          <w:color w:val="auto"/>
          <w:spacing w:val="0"/>
          <w:sz w:val="24"/>
          <w:szCs w:val="24"/>
          <w:lang w:val="el-GR"/>
        </w:rPr>
        <w:t>Για άλλη μια φορά δυστυχώς δεν έπραξαν το παραμικρό !!</w:t>
      </w:r>
    </w:p>
    <w:p>
      <w:pPr>
        <w:pStyle w:val="BodyText"/>
        <w:spacing w:lineRule="auto" w:line="480" w:before="0" w:after="0"/>
        <w:jc w:val="both"/>
        <w:rPr>
          <w:rFonts w:ascii="Times New Roman" w:hAnsi="Times New Roman"/>
          <w:sz w:val="24"/>
          <w:szCs w:val="24"/>
        </w:rPr>
      </w:pPr>
      <w:r>
        <w:rPr>
          <w:rFonts w:cs="Times New Roman" w:ascii="Times New Roman" w:hAnsi="Times New Roman"/>
          <w:b w:val="false"/>
          <w:bCs w:val="false"/>
          <w:i w:val="false"/>
          <w:caps w:val="false"/>
          <w:smallCaps w:val="false"/>
          <w:color w:val="auto"/>
          <w:spacing w:val="0"/>
          <w:sz w:val="24"/>
          <w:szCs w:val="24"/>
          <w:lang w:val="el-GR"/>
        </w:rPr>
        <w:t>Επαναλαμβάνουμε, τις ρητές προστατευτικές διατάξεις των εργατικών κατοικιών και των σπιτιών με δάνεια από ίδια κεφάλαια ΟΕΚ : τα Ν.Δ. 2963/1954, άρθρο 20, Α.Ν. 163/67 άρθρο 12, και Ν.Δ. 910/1971 άρθρο 1, παρ. 3, σύμφωνα με το οποίο «</w:t>
      </w:r>
      <w:r>
        <w:rPr>
          <w:rFonts w:cs="Times New Roman" w:ascii="Times New Roman" w:hAnsi="Times New Roman"/>
          <w:b w:val="false"/>
          <w:bCs w:val="false"/>
          <w:i/>
          <w:iCs/>
          <w:caps w:val="false"/>
          <w:smallCaps w:val="false"/>
          <w:color w:val="auto"/>
          <w:spacing w:val="0"/>
          <w:sz w:val="24"/>
          <w:szCs w:val="24"/>
          <w:lang w:val="el-GR"/>
        </w:rPr>
        <w:t>δεν επιτρέπεται κατάσχεσις επί των από του ΟΕΚ κατασκευαζόμενων και παραχωρούμενων εργατικών κατοικιών, μέχρι την αποπληρωμή του τιμήματος του ΟΕΚ.</w:t>
      </w:r>
      <w:r>
        <w:rPr>
          <w:rFonts w:eastAsia="Arial" w:cs="Times New Roman" w:ascii="Times New Roman" w:hAnsi="Times New Roman"/>
          <w:b w:val="false"/>
          <w:bCs w:val="false"/>
          <w:i/>
          <w:iCs/>
          <w:caps w:val="false"/>
          <w:smallCaps w:val="false"/>
          <w:color w:val="auto"/>
          <w:spacing w:val="0"/>
          <w:sz w:val="24"/>
          <w:szCs w:val="24"/>
          <w:lang w:val="el-GR"/>
        </w:rPr>
        <w:t>»</w:t>
      </w:r>
    </w:p>
    <w:p>
      <w:pPr>
        <w:pStyle w:val="BodyText"/>
        <w:spacing w:lineRule="auto" w:line="480" w:before="0" w:after="0"/>
        <w:jc w:val="both"/>
        <w:rPr>
          <w:rFonts w:ascii="Times New Roman" w:hAnsi="Times New Roman"/>
          <w:sz w:val="24"/>
          <w:szCs w:val="24"/>
        </w:rPr>
      </w:pPr>
      <w:r>
        <w:rPr>
          <w:rFonts w:cs="Times New Roman" w:ascii="Times New Roman" w:hAnsi="Times New Roman"/>
          <w:b w:val="false"/>
          <w:bCs w:val="false"/>
          <w:i w:val="false"/>
          <w:iCs w:val="false"/>
          <w:caps w:val="false"/>
          <w:smallCaps w:val="false"/>
          <w:color w:val="auto"/>
          <w:spacing w:val="0"/>
          <w:sz w:val="24"/>
          <w:szCs w:val="24"/>
          <w:lang w:val="el-GR"/>
        </w:rPr>
        <w:t>Ενημερώνουμε για άλλη μια φορά ότι ο Άρειος Πάγος με την απόφαση 570/2015 έχει ήδη τελεσιδίκως αποφασίσει ότι απαγορεύεται η κατάσχεση ακινήτου που αγοράσθηκε ή αναγέρθηκε κατά τις διατάξεις χορήγησης των στεγαστικών προγραμμάτων δανείου του Οργανισμού Εργατικής Κατοικίας, εφόσον δεν έχει εξοφληθεί.</w:t>
      </w:r>
      <w:r>
        <w:rPr>
          <w:rFonts w:cs="Times New Roman" w:ascii="Times New Roman" w:hAnsi="Times New Roman"/>
          <w:b w:val="false"/>
          <w:bCs w:val="false"/>
          <w:i w:val="false"/>
          <w:iCs/>
          <w:caps w:val="false"/>
          <w:smallCaps w:val="false"/>
          <w:color w:val="auto"/>
          <w:spacing w:val="0"/>
          <w:sz w:val="24"/>
          <w:szCs w:val="24"/>
          <w:lang w:val="el-GR"/>
        </w:rPr>
        <w:t xml:space="preserve"> </w:t>
      </w:r>
      <w:r>
        <w:rPr>
          <w:rFonts w:cs="Times New Roman" w:ascii="Times New Roman" w:hAnsi="Times New Roman"/>
          <w:b/>
          <w:bCs/>
          <w:i w:val="false"/>
          <w:iCs/>
          <w:caps w:val="false"/>
          <w:smallCaps w:val="false"/>
          <w:color w:val="auto"/>
          <w:spacing w:val="0"/>
          <w:sz w:val="24"/>
          <w:szCs w:val="24"/>
          <w:lang w:val="el-GR"/>
        </w:rPr>
        <w:t>Ακόμη και αν έχει ήδη κάποιο δικαστήριο προχωρήσει στη κατάσχεση εργατικής κατοικίας τότε είναι άκυρη</w:t>
      </w:r>
      <w:r>
        <w:rPr>
          <w:rFonts w:cs="Times New Roman" w:ascii="Times New Roman" w:hAnsi="Times New Roman"/>
          <w:b w:val="false"/>
          <w:bCs w:val="false"/>
          <w:i w:val="false"/>
          <w:iCs/>
          <w:caps w:val="false"/>
          <w:smallCaps w:val="false"/>
          <w:color w:val="auto"/>
          <w:spacing w:val="0"/>
          <w:sz w:val="24"/>
          <w:szCs w:val="24"/>
          <w:lang w:val="el-GR"/>
        </w:rPr>
        <w:t>. Το απόσπασμα της απόφασης αναφέρει:</w:t>
      </w:r>
      <w:r>
        <w:rPr>
          <w:rFonts w:cs="Times New Roman" w:ascii="Times New Roman" w:hAnsi="Times New Roman"/>
          <w:b w:val="false"/>
          <w:bCs w:val="false"/>
          <w:i/>
          <w:iCs/>
          <w:caps w:val="false"/>
          <w:smallCaps w:val="false"/>
          <w:color w:val="auto"/>
          <w:spacing w:val="0"/>
          <w:sz w:val="24"/>
          <w:szCs w:val="24"/>
          <w:lang w:val="el-GR"/>
        </w:rPr>
        <w:br/>
      </w:r>
      <w:r>
        <w:rPr>
          <w:rFonts w:cs="Times New Roman" w:ascii="Times New Roman" w:hAnsi="Times New Roman"/>
          <w:b w:val="false"/>
          <w:bCs w:val="false"/>
          <w:i w:val="false"/>
          <w:iCs/>
          <w:caps w:val="false"/>
          <w:smallCaps w:val="false"/>
          <w:color w:val="auto"/>
          <w:spacing w:val="0"/>
          <w:sz w:val="24"/>
          <w:szCs w:val="24"/>
          <w:lang w:val="el-GR"/>
        </w:rPr>
        <w:t xml:space="preserve">« </w:t>
      </w:r>
      <w:r>
        <w:rPr>
          <w:rFonts w:cs="Times New Roman" w:ascii="Times New Roman" w:hAnsi="Times New Roman"/>
          <w:b w:val="false"/>
          <w:bCs w:val="false"/>
          <w:i/>
          <w:iCs/>
          <w:caps w:val="false"/>
          <w:smallCaps w:val="false"/>
          <w:color w:val="auto"/>
          <w:spacing w:val="0"/>
          <w:sz w:val="24"/>
          <w:szCs w:val="24"/>
          <w:lang w:val="el-GR"/>
        </w:rPr>
        <w:t xml:space="preserve">α) απαγορεύεται η διάθεση με αναγκαστική εκτέλεση ακινήτου που αγοράστηκε ή αναγέρθηκε, κατά τις διατάξεις χορήγησης των στεγαστικών προγραμμάτων δανείου του Οργανισμού Εργατικής Κατοικίας,β) τυχόν επιβολή της κατάσχεσης ως ανωτέρω είναι άκυρη και γ) </w:t>
      </w:r>
      <w:r>
        <w:rPr>
          <w:rFonts w:cs="Times New Roman" w:ascii="Times New Roman" w:hAnsi="Times New Roman"/>
          <w:b/>
          <w:bCs/>
          <w:i/>
          <w:iCs/>
          <w:caps w:val="false"/>
          <w:smallCaps w:val="false"/>
          <w:color w:val="auto"/>
          <w:spacing w:val="0"/>
          <w:sz w:val="24"/>
          <w:szCs w:val="24"/>
          <w:lang w:val="el-GR"/>
        </w:rPr>
        <w:t>σε περίπτωση διαθέσεως του ακινήτου με αναγκαστικό πλειστηριασμό και αν ακόμη αυτός παραμείνει έγκυρος, ως διαδικαστική πράξη, επειδή είναι ανίσχυρος και ανενεργής ως δικαιοπραξία διαθέσεως του ουσιαστικού δικαίου, δεν επιφέρει μεταβίβαση της κυριότητας επί του πλειστηριασθέντος στον υπερθεματιστή</w:t>
      </w:r>
      <w:r>
        <w:rPr>
          <w:rFonts w:cs="Times New Roman" w:ascii="Times New Roman" w:hAnsi="Times New Roman"/>
          <w:b w:val="false"/>
          <w:bCs w:val="false"/>
          <w:i w:val="false"/>
          <w:iCs/>
          <w:caps w:val="false"/>
          <w:smallCaps w:val="false"/>
          <w:color w:val="auto"/>
          <w:spacing w:val="0"/>
          <w:sz w:val="24"/>
          <w:szCs w:val="24"/>
          <w:lang w:val="el-GR"/>
        </w:rPr>
        <w:t>.»</w:t>
      </w:r>
    </w:p>
    <w:p>
      <w:pPr>
        <w:pStyle w:val="BodyText"/>
        <w:spacing w:lineRule="auto" w:line="480" w:before="0" w:after="0"/>
        <w:jc w:val="both"/>
        <w:rPr>
          <w:rFonts w:ascii="Times New Roman" w:hAnsi="Times New Roman" w:cs="Times New Roman"/>
          <w:b w:val="false"/>
          <w:bCs w:val="false"/>
          <w:i w:val="false"/>
          <w:i w:val="false"/>
          <w:caps w:val="false"/>
          <w:smallCaps w:val="false"/>
          <w:color w:val="auto"/>
          <w:spacing w:val="0"/>
          <w:sz w:val="22"/>
          <w:szCs w:val="22"/>
          <w:lang w:val="el-GR"/>
        </w:rPr>
      </w:pPr>
      <w:r>
        <w:rPr>
          <w:rFonts w:cs="Times New Roman" w:ascii="Times New Roman" w:hAnsi="Times New Roman"/>
          <w:b w:val="false"/>
          <w:bCs w:val="false"/>
          <w:i w:val="false"/>
          <w:caps w:val="false"/>
          <w:smallCaps w:val="false"/>
          <w:color w:val="auto"/>
          <w:spacing w:val="0"/>
          <w:sz w:val="22"/>
          <w:szCs w:val="22"/>
          <w:lang w:val="el-GR"/>
        </w:rPr>
      </w:r>
    </w:p>
    <w:p>
      <w:pPr>
        <w:pStyle w:val="BodyText"/>
        <w:spacing w:lineRule="auto" w:line="480" w:before="0" w:after="0"/>
        <w:jc w:val="both"/>
        <w:rPr>
          <w:rFonts w:ascii="Times New Roman" w:hAnsi="Times New Roman" w:eastAsia="Helvetica;Arial" w:cs="Times New Roman"/>
          <w:b w:val="false"/>
          <w:bCs w:val="false"/>
          <w:i w:val="false"/>
          <w:i w:val="false"/>
          <w:iCs w:val="false"/>
          <w:caps w:val="false"/>
          <w:smallCaps w:val="false"/>
          <w:color w:val="000000"/>
          <w:spacing w:val="0"/>
          <w:sz w:val="22"/>
          <w:szCs w:val="22"/>
          <w:u w:val="none"/>
          <w:shd w:fill="auto" w:val="clear"/>
          <w:lang w:val="el-GR" w:eastAsia="zh-CN"/>
        </w:rPr>
      </w:pPr>
      <w:r>
        <w:rPr>
          <w:rFonts w:eastAsia="Helvetica;Arial" w:cs="Times New Roman" w:ascii="Times New Roman" w:hAnsi="Times New Roman"/>
          <w:b w:val="false"/>
          <w:bCs w:val="false"/>
          <w:i w:val="false"/>
          <w:iCs w:val="false"/>
          <w:caps w:val="false"/>
          <w:smallCaps w:val="false"/>
          <w:color w:val="000000"/>
          <w:spacing w:val="0"/>
          <w:sz w:val="22"/>
          <w:szCs w:val="22"/>
          <w:u w:val="none"/>
          <w:shd w:fill="auto" w:val="clear"/>
          <w:lang w:val="el-GR" w:eastAsia="zh-CN"/>
        </w:rPr>
        <w:drawing>
          <wp:anchor behindDoc="0" distT="0" distB="0" distL="0" distR="0" simplePos="0" locked="0" layoutInCell="0" allowOverlap="1" relativeHeight="2">
            <wp:simplePos x="0" y="0"/>
            <wp:positionH relativeFrom="column">
              <wp:posOffset>715645</wp:posOffset>
            </wp:positionH>
            <wp:positionV relativeFrom="paragraph">
              <wp:posOffset>-19685</wp:posOffset>
            </wp:positionV>
            <wp:extent cx="4246245" cy="998855"/>
            <wp:effectExtent l="0" t="0" r="0" b="0"/>
            <wp:wrapSquare wrapText="largest"/>
            <wp:docPr id="2" name="Εικόνα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2" descr=""/>
                    <pic:cNvPicPr>
                      <a:picLocks noChangeAspect="1" noChangeArrowheads="1"/>
                    </pic:cNvPicPr>
                  </pic:nvPicPr>
                  <pic:blipFill>
                    <a:blip r:embed="rId6"/>
                    <a:srcRect l="-458" t="-1575" r="-458" b="-1575"/>
                    <a:stretch>
                      <a:fillRect/>
                    </a:stretch>
                  </pic:blipFill>
                  <pic:spPr bwMode="auto">
                    <a:xfrm>
                      <a:off x="0" y="0"/>
                      <a:ext cx="4246245" cy="998855"/>
                    </a:xfrm>
                    <a:prstGeom prst="rect">
                      <a:avLst/>
                    </a:prstGeom>
                    <a:solidFill>
                      <a:srgbClr val="ffffff"/>
                    </a:solidFill>
                  </pic:spPr>
                </pic:pic>
              </a:graphicData>
            </a:graphic>
          </wp:anchor>
        </w:drawing>
      </w:r>
    </w:p>
    <w:p>
      <w:pPr>
        <w:pStyle w:val="Normal"/>
        <w:spacing w:lineRule="auto" w:line="360"/>
        <w:jc w:val="both"/>
        <w:rPr>
          <w:rFonts w:ascii="Times New Roman" w:hAnsi="Times New Roman" w:cs="Times New Roman"/>
          <w:b w:val="false"/>
          <w:bCs w:val="false"/>
          <w:color w:val="000000"/>
          <w:sz w:val="22"/>
          <w:szCs w:val="22"/>
          <w:u w:val="none"/>
          <w:shd w:fill="auto" w:val="clear"/>
          <w:lang w:val="el-GR"/>
        </w:rPr>
      </w:pPr>
      <w:r>
        <w:rPr>
          <w:rFonts w:cs="Times New Roman" w:ascii="Times New Roman" w:hAnsi="Times New Roman"/>
          <w:b w:val="false"/>
          <w:bCs w:val="false"/>
          <w:color w:val="000000"/>
          <w:sz w:val="22"/>
          <w:szCs w:val="22"/>
          <w:u w:val="none"/>
          <w:shd w:fill="auto" w:val="clear"/>
          <w:lang w:val="el-GR"/>
        </w:rPr>
      </w:r>
    </w:p>
    <w:p>
      <w:pPr>
        <w:pStyle w:val="Normal"/>
        <w:spacing w:lineRule="auto" w:line="360"/>
        <w:jc w:val="both"/>
        <w:rPr/>
      </w:pPr>
      <w:r>
        <w:rPr/>
        <w:tab/>
      </w:r>
    </w:p>
    <w:p>
      <w:pPr>
        <w:pStyle w:val="BodyText"/>
        <w:spacing w:before="0" w:after="0"/>
        <w:jc w:val="right"/>
        <w:rPr>
          <w:rFonts w:ascii="Times New Roman" w:hAnsi="Times New Roman" w:cs="Times New Roman"/>
        </w:rPr>
      </w:pPr>
      <w:r>
        <w:rPr>
          <w:rFonts w:cs="Times New Roman" w:ascii="Times New Roman" w:hAnsi="Times New Roman"/>
        </w:rPr>
      </w:r>
      <w:bookmarkStart w:id="0" w:name="_PictureBullets"/>
      <w:bookmarkStart w:id="1" w:name="_PictureBullets"/>
      <w:bookmarkEnd w:id="1"/>
    </w:p>
    <w:sectPr>
      <w:type w:val="nextPage"/>
      <w:pgSz w:w="11906" w:h="16838"/>
      <w:pgMar w:left="1134" w:right="1134" w:gutter="0" w:header="0" w:top="850"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erif">
    <w:altName w:val="Times New Roman"/>
    <w:charset w:val="a1"/>
    <w:family w:val="swiss"/>
    <w:pitch w:val="variable"/>
  </w:font>
  <w:font w:name="Symbol">
    <w:charset w:val="a1"/>
    <w:family w:val="roman"/>
    <w:pitch w:val="variable"/>
  </w:font>
  <w:font w:name="OpenSymbol">
    <w:altName w:val="Arial Unicode MS"/>
    <w:charset w:val="a1"/>
    <w:family w:val="roman"/>
    <w:pitch w:val="variable"/>
  </w:font>
  <w:font w:name="Liberation Sans">
    <w:altName w:val="Arial"/>
    <w:charset w:val="a1"/>
    <w:family w:val="roman"/>
    <w:pitch w:val="variable"/>
  </w:font>
  <w:font w:name="Times New Roman">
    <w:charset w:val="a1"/>
    <w:family w:val="roman"/>
    <w:pitch w:val="variable"/>
  </w:font>
  <w:font w:name="Arial">
    <w:charset w:val="a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isplayBackgroundShape/>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el-G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uto" w:line="480" w:before="0" w:after="0"/>
      <w:jc w:val="center"/>
    </w:pPr>
    <w:rPr>
      <w:rFonts w:ascii="Liberation Serif;Times New Roman" w:hAnsi="Liberation Serif;Times New Roman" w:eastAsia="NSimSun" w:cs="Lucida Sans"/>
      <w:color w:val="auto"/>
      <w:kern w:val="2"/>
      <w:sz w:val="24"/>
      <w:szCs w:val="24"/>
      <w:lang w:val="el-GR" w:eastAsia="zh-CN" w:bidi="hi-IN"/>
    </w:rPr>
  </w:style>
  <w:style w:type="paragraph" w:styleId="Heading1">
    <w:name w:val="heading 1"/>
    <w:basedOn w:val="Style15"/>
    <w:next w:val="BodyText"/>
    <w:qFormat/>
    <w:pPr>
      <w:numPr>
        <w:ilvl w:val="0"/>
        <w:numId w:val="1"/>
      </w:numPr>
      <w:spacing w:lineRule="auto" w:line="360" w:before="240" w:after="120"/>
      <w:jc w:val="both"/>
      <w:outlineLvl w:val="0"/>
    </w:pPr>
    <w:rPr>
      <w:rFonts w:ascii="Liberation Serif;Times New Roman" w:hAnsi="Liberation Serif;Times New Roman" w:eastAsia="NSimSun" w:cs="Lucida Sans"/>
      <w:b/>
      <w:bCs/>
      <w:sz w:val="48"/>
      <w:szCs w:val="48"/>
    </w:rPr>
  </w:style>
  <w:style w:type="paragraph" w:styleId="Heading2">
    <w:name w:val="heading 2"/>
    <w:basedOn w:val="Style15"/>
    <w:next w:val="BodyText"/>
    <w:qFormat/>
    <w:pPr>
      <w:numPr>
        <w:ilvl w:val="1"/>
        <w:numId w:val="1"/>
      </w:numPr>
      <w:spacing w:before="200" w:after="120"/>
      <w:outlineLvl w:val="1"/>
    </w:pPr>
    <w:rPr>
      <w:rFonts w:ascii="Liberation Serif;Times New Roman" w:hAnsi="Liberation Serif;Times New Roman" w:eastAsia="NSimSun" w:cs="Lucida Sans"/>
      <w:b/>
      <w:bCs/>
      <w:sz w:val="36"/>
      <w:szCs w:val="36"/>
    </w:rPr>
  </w:style>
  <w:style w:type="character" w:styleId="WW8Num3z0">
    <w:name w:val="WW8Num3z0"/>
    <w:qFormat/>
    <w:rPr>
      <w:rFonts w:ascii="Symbol" w:hAnsi="Symbol" w:cs="OpenSymbol;Arial Unicode M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OpenSymbol;Arial Unicode MS"/>
    </w:rPr>
  </w:style>
  <w:style w:type="character" w:styleId="WW8Num2z1">
    <w:name w:val="WW8Num2z1"/>
    <w:qFormat/>
    <w:rPr>
      <w:rFonts w:ascii="OpenSymbol;Arial Unicode MS" w:hAnsi="OpenSymbol;Arial Unicode MS" w:cs="OpenSymbol;Arial Unicode MS"/>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2">
    <w:name w:val="Προεπιλεγμένη γραμματοσειρά"/>
    <w:qFormat/>
    <w:rPr/>
  </w:style>
  <w:style w:type="character" w:styleId="Strong">
    <w:name w:val="Strong"/>
    <w:qFormat/>
    <w:rPr>
      <w:b/>
      <w:bCs/>
    </w:rPr>
  </w:style>
  <w:style w:type="character" w:styleId="InternetLink">
    <w:name w:val="Internet Link"/>
    <w:qFormat/>
    <w:rPr>
      <w:color w:val="000080"/>
      <w:u w:val="single"/>
    </w:rPr>
  </w:style>
  <w:style w:type="character" w:styleId="Bullets">
    <w:name w:val="Bullets"/>
    <w:qFormat/>
    <w:rPr>
      <w:rFonts w:ascii="OpenSymbol;Arial Unicode MS" w:hAnsi="OpenSymbol;Arial Unicode MS" w:eastAsia="OpenSymbol;Arial Unicode MS" w:cs="OpenSymbol;Arial Unicode MS"/>
    </w:rPr>
  </w:style>
  <w:style w:type="character" w:styleId="Style13">
    <w:name w:val="Χαρακτήρες αρίθμησης"/>
    <w:qFormat/>
    <w:rPr/>
  </w:style>
  <w:style w:type="character" w:styleId="Emphasis">
    <w:name w:val="Emphasis"/>
    <w:qFormat/>
    <w:rPr>
      <w:i/>
      <w:iCs/>
    </w:rPr>
  </w:style>
  <w:style w:type="character" w:styleId="DefaultParagraphFont">
    <w:name w:val="Default Paragraph Font"/>
    <w:qFormat/>
    <w:rPr/>
  </w:style>
  <w:style w:type="character" w:styleId="FollowedHyperlink">
    <w:name w:val="FollowedHyperlink"/>
    <w:basedOn w:val="DefaultParagraphFont"/>
    <w:rPr>
      <w:color w:val="96607D"/>
      <w:u w:val="single"/>
    </w:rPr>
  </w:style>
  <w:style w:type="character" w:styleId="Style14">
    <w:name w:val="Κουκκίδες"/>
    <w:qFormat/>
    <w:rPr>
      <w:rFonts w:ascii="OpenSymbol;Arial Unicode MS" w:hAnsi="OpenSymbol;Arial Unicode MS" w:eastAsia="OpenSymbol;Arial Unicode MS" w:cs="OpenSymbol;Arial Unicode MS"/>
    </w:rPr>
  </w:style>
  <w:style w:type="character" w:styleId="Hyperlink">
    <w:name w:val="Hyperlink"/>
    <w:rPr>
      <w:color w:val="000080"/>
      <w:u w:val="single"/>
    </w:rPr>
  </w:style>
  <w:style w:type="paragraph" w:styleId="Style15">
    <w:name w:val="Επικεφαλίδα"/>
    <w:basedOn w:val="Normal"/>
    <w:next w:val="BodyText"/>
    <w:qFormat/>
    <w:pPr>
      <w:keepNext w:val="true"/>
      <w:spacing w:before="240" w:after="120"/>
    </w:pPr>
    <w:rPr>
      <w:rFonts w:ascii="Liberation Sans;Arial" w:hAnsi="Liberation Sans;Arial" w:eastAsia="Microsoft YaHei" w:cs="Lucida Sans"/>
      <w:sz w:val="28"/>
      <w:szCs w:val="28"/>
    </w:rPr>
  </w:style>
  <w:style w:type="paragraph" w:styleId="BodyText">
    <w:name w:val="Body Text"/>
    <w:basedOn w:val="Normal"/>
    <w:pPr>
      <w:spacing w:lineRule="auto" w:line="480" w:before="0" w:after="0"/>
      <w:jc w:val="both"/>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6">
    <w:name w:val="Ευρετήριο"/>
    <w:basedOn w:val="Normal"/>
    <w:qFormat/>
    <w:pPr>
      <w:suppressLineNumbers/>
    </w:pPr>
    <w:rPr>
      <w:rFonts w:cs="Lucida Sans"/>
    </w:rPr>
  </w:style>
  <w:style w:type="paragraph" w:styleId="caption1">
    <w:name w:val="caption1"/>
    <w:basedOn w:val="Normal"/>
    <w:qFormat/>
    <w:pPr>
      <w:suppressLineNumbers/>
      <w:spacing w:before="120" w:after="120"/>
    </w:pPr>
    <w:rPr>
      <w:rFonts w:cs="Lucida Sans"/>
      <w:i/>
      <w:iCs/>
      <w:sz w:val="24"/>
      <w:szCs w:val="24"/>
    </w:rPr>
  </w:style>
  <w:style w:type="paragraph" w:styleId="caption11">
    <w:name w:val="caption11"/>
    <w:basedOn w:val="Normal"/>
    <w:qFormat/>
    <w:pPr>
      <w:suppressLineNumbers/>
      <w:spacing w:before="120" w:after="120"/>
    </w:pPr>
    <w:rPr>
      <w:rFonts w:cs="Lucida Sans"/>
      <w:i/>
      <w:iCs/>
      <w:sz w:val="24"/>
      <w:szCs w:val="24"/>
    </w:rPr>
  </w:style>
  <w:style w:type="paragraph" w:styleId="Style17">
    <w:name w:val="Υπόμνημα"/>
    <w:basedOn w:val="Normal"/>
    <w:qFormat/>
    <w:pPr>
      <w:suppressLineNumbers/>
      <w:spacing w:before="120" w:after="120"/>
    </w:pPr>
    <w:rPr>
      <w:rFonts w:cs="Lohit Devanagari"/>
      <w:i/>
      <w:iCs/>
      <w:sz w:val="24"/>
      <w:szCs w:val="24"/>
    </w:rPr>
  </w:style>
  <w:style w:type="paragraph" w:styleId="caption111">
    <w:name w:val="caption111"/>
    <w:basedOn w:val="Normal"/>
    <w:qFormat/>
    <w:pPr>
      <w:suppressLineNumbers/>
      <w:spacing w:before="120" w:after="120"/>
    </w:pPr>
    <w:rPr>
      <w:rFonts w:cs="Lucida Sans"/>
      <w:i/>
      <w:iCs/>
      <w:sz w:val="24"/>
      <w:szCs w:val="24"/>
    </w:rPr>
  </w:style>
  <w:style w:type="paragraph" w:styleId="caption1111">
    <w:name w:val="caption1111"/>
    <w:basedOn w:val="Normal"/>
    <w:qFormat/>
    <w:pPr>
      <w:suppressLineNumbers/>
      <w:spacing w:before="120" w:after="120"/>
    </w:pPr>
    <w:rPr>
      <w:rFonts w:cs="Lucida Sans"/>
      <w:i/>
      <w:iCs/>
      <w:sz w:val="24"/>
      <w:szCs w:val="24"/>
    </w:rPr>
  </w:style>
  <w:style w:type="paragraph" w:styleId="Caption11111">
    <w:name w:val="Caption11111"/>
    <w:basedOn w:val="Normal"/>
    <w:qFormat/>
    <w:pPr>
      <w:suppressLineNumbers/>
      <w:spacing w:before="120" w:after="120"/>
    </w:pPr>
    <w:rPr>
      <w:rFonts w:cs="Lucida Sans"/>
      <w:i/>
      <w:iCs/>
      <w:sz w:val="24"/>
      <w:szCs w:val="24"/>
    </w:rPr>
  </w:style>
  <w:style w:type="paragraph" w:styleId="Style18">
    <w:name w:val="Περιεχόμενα πίνακα"/>
    <w:basedOn w:val="Normal"/>
    <w:qFormat/>
    <w:pPr>
      <w:suppressLineNumbers/>
    </w:pPr>
    <w:rPr/>
  </w:style>
  <w:style w:type="paragraph" w:styleId="Style19">
    <w:name w:val="Επικεφαλίδα πίνακα"/>
    <w:basedOn w:val="Style18"/>
    <w:qFormat/>
    <w:pPr>
      <w:suppressLineNumbers/>
      <w:jc w:val="center"/>
    </w:pPr>
    <w:rPr>
      <w:b/>
      <w:bCs/>
    </w:rPr>
  </w:style>
  <w:style w:type="paragraph" w:styleId="Style20">
    <w:name w:val="Οριζόντια γραμμή"/>
    <w:basedOn w:val="Normal"/>
    <w:next w:val="BodyText"/>
    <w:qFormat/>
    <w:pPr>
      <w:suppressLineNumbers/>
      <w:pBdr>
        <w:bottom w:val="double" w:sz="2" w:space="0" w:color="808080"/>
      </w:pBdr>
      <w:spacing w:before="0" w:after="283"/>
    </w:pPr>
    <w:rPr>
      <w:sz w:val="12"/>
      <w:szCs w:val="12"/>
    </w:rPr>
  </w:style>
  <w:style w:type="paragraph" w:styleId="Default">
    <w:name w:val="Default"/>
    <w:basedOn w:val="Normal"/>
    <w:qFormat/>
    <w:pPr>
      <w:spacing w:lineRule="auto" w:line="240" w:before="0" w:after="0"/>
    </w:pPr>
    <w:rPr>
      <w:rFonts w:ascii="Times New Roman" w:hAnsi="Times New Roman" w:eastAsia="Calibri" w:cs="Times New Roman"/>
      <w:color w:val="000000"/>
      <w:sz w:val="24"/>
      <w:szCs w:val="24"/>
    </w:rPr>
  </w:style>
  <w:style w:type="paragraph" w:styleId="ListParagraph">
    <w:name w:val="List Paragraph"/>
    <w:basedOn w:val="Normal"/>
    <w:qFormat/>
    <w:pPr>
      <w:spacing w:before="0" w:after="0"/>
      <w:ind w:hanging="0" w:left="720" w:right="0"/>
      <w:contextualSpacing/>
    </w:pPr>
    <w:rPr>
      <w:rFonts w:cs="Times New Roman"/>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syl.pansypo@gmail.com" TargetMode="External"/><Relationship Id="rId4" Type="http://schemas.openxmlformats.org/officeDocument/2006/relationships/hyperlink" Target="mailto:pansypo@dypa.gov.gr" TargetMode="External"/><Relationship Id="rId5" Type="http://schemas.openxmlformats.org/officeDocument/2006/relationships/hyperlink" Target="http://www.pansypo.gr/" TargetMode="External"/><Relationship Id="rId6" Type="http://schemas.openxmlformats.org/officeDocument/2006/relationships/image" Target="media/image2.png"/><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23246</TotalTime>
  <Application>LibreOffice/24.8.0.3$Windows_X86_64 LibreOffice_project/0bdf1299c94fe897b119f97f3c613e9dca6be583</Application>
  <AppVersion>15.0000</AppVersion>
  <Pages>2</Pages>
  <Words>485</Words>
  <Characters>2947</Characters>
  <CharactersWithSpaces>3425</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2023-06-30T12:44:00Z</dcterms:created>
  <dc:creator/>
  <dc:description/>
  <dc:language>el-GR</dc:language>
  <cp:lastModifiedBy/>
  <cp:lastPrinted>2024-12-17T15:58:17Z</cp:lastPrinted>
  <dcterms:modified xsi:type="dcterms:W3CDTF">2024-12-18T08:58:29Z</dcterms:modified>
  <cp:revision>624</cp:revision>
  <dc:subject/>
  <dc:title/>
</cp:coreProperties>
</file>

<file path=docProps/custom.xml><?xml version="1.0" encoding="utf-8"?>
<Properties xmlns="http://schemas.openxmlformats.org/officeDocument/2006/custom-properties" xmlns:vt="http://schemas.openxmlformats.org/officeDocument/2006/docPropsVTypes"/>
</file>